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CD71" w14:textId="3F23B1F4" w:rsidR="00220164" w:rsidRPr="00BB1FB2" w:rsidRDefault="00220164" w:rsidP="00220164">
      <w:pPr>
        <w:pStyle w:val="Nagwek"/>
        <w:ind w:right="360"/>
        <w:rPr>
          <w:b/>
          <w:i/>
        </w:rPr>
      </w:pPr>
      <w:r w:rsidRPr="00B90F6B">
        <w:rPr>
          <w:noProof/>
        </w:rPr>
        <w:drawing>
          <wp:inline distT="0" distB="0" distL="0" distR="0" wp14:anchorId="23465C97" wp14:editId="3DFD72A3">
            <wp:extent cx="2562860" cy="627380"/>
            <wp:effectExtent l="0" t="0" r="889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57EA" w14:textId="77777777" w:rsidR="00220164" w:rsidRPr="00BE450C" w:rsidRDefault="00220164" w:rsidP="00220164">
      <w:pPr>
        <w:spacing w:before="240"/>
        <w:jc w:val="center"/>
        <w:outlineLvl w:val="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POLITY</w:t>
      </w:r>
      <w:r w:rsidRPr="00BE450C">
        <w:rPr>
          <w:b/>
          <w:bCs/>
          <w:i/>
          <w:sz w:val="20"/>
          <w:szCs w:val="20"/>
        </w:rPr>
        <w:t>KA JAKOŚCI</w:t>
      </w:r>
      <w:r>
        <w:rPr>
          <w:b/>
          <w:bCs/>
          <w:i/>
          <w:sz w:val="20"/>
          <w:szCs w:val="20"/>
        </w:rPr>
        <w:t xml:space="preserve"> LABORATORIUM</w:t>
      </w:r>
    </w:p>
    <w:p w14:paraId="2CA1B37B" w14:textId="77777777" w:rsidR="00220164" w:rsidRPr="00BE450C" w:rsidRDefault="00220164" w:rsidP="00220164">
      <w:pPr>
        <w:pStyle w:val="Tekstpodstawowy2"/>
        <w:ind w:left="720" w:hanging="12"/>
        <w:jc w:val="left"/>
        <w:rPr>
          <w:i/>
          <w:sz w:val="20"/>
        </w:rPr>
      </w:pPr>
    </w:p>
    <w:p w14:paraId="526F38BE" w14:textId="77777777" w:rsidR="00220164" w:rsidRPr="00BE450C" w:rsidRDefault="00220164" w:rsidP="00220164">
      <w:pPr>
        <w:pStyle w:val="Tekstpodstawowy2"/>
        <w:ind w:left="720" w:hanging="12"/>
        <w:jc w:val="left"/>
        <w:rPr>
          <w:i/>
          <w:sz w:val="20"/>
        </w:rPr>
      </w:pPr>
      <w:r w:rsidRPr="00BE450C">
        <w:rPr>
          <w:b/>
          <w:i/>
          <w:sz w:val="20"/>
        </w:rPr>
        <w:t>Główne cele</w:t>
      </w:r>
      <w:r w:rsidRPr="00BE450C">
        <w:rPr>
          <w:i/>
          <w:sz w:val="20"/>
        </w:rPr>
        <w:t xml:space="preserve"> </w:t>
      </w:r>
      <w:r w:rsidRPr="00BE450C">
        <w:rPr>
          <w:b/>
          <w:i/>
          <w:sz w:val="20"/>
        </w:rPr>
        <w:t>Laboratorium ZPWiK Sp. z o.o. w Zabrzu to:</w:t>
      </w:r>
    </w:p>
    <w:p w14:paraId="0FE0C0AB" w14:textId="77777777" w:rsidR="00220164" w:rsidRDefault="00220164" w:rsidP="00220164">
      <w:pPr>
        <w:pStyle w:val="Tekstpodstawowy2"/>
        <w:numPr>
          <w:ilvl w:val="0"/>
          <w:numId w:val="1"/>
        </w:numPr>
        <w:tabs>
          <w:tab w:val="clear" w:pos="1428"/>
          <w:tab w:val="num" w:pos="720"/>
        </w:tabs>
        <w:ind w:left="720" w:hanging="720"/>
        <w:jc w:val="left"/>
        <w:rPr>
          <w:i/>
          <w:sz w:val="20"/>
        </w:rPr>
      </w:pPr>
      <w:r w:rsidRPr="00BE450C">
        <w:rPr>
          <w:i/>
          <w:sz w:val="20"/>
        </w:rPr>
        <w:t xml:space="preserve">Osiągnięcie i utrzymanie wysokiego poziomu jakości wykonywanych badań próbek wody, ścieków </w:t>
      </w:r>
    </w:p>
    <w:p w14:paraId="3C4C2C53" w14:textId="77777777" w:rsidR="00220164" w:rsidRPr="00BE450C" w:rsidRDefault="00220164" w:rsidP="00220164">
      <w:pPr>
        <w:pStyle w:val="Tekstpodstawowy2"/>
        <w:tabs>
          <w:tab w:val="num" w:pos="720"/>
        </w:tabs>
        <w:jc w:val="left"/>
        <w:rPr>
          <w:i/>
          <w:sz w:val="20"/>
        </w:rPr>
      </w:pPr>
      <w:r>
        <w:rPr>
          <w:i/>
          <w:sz w:val="20"/>
        </w:rPr>
        <w:t xml:space="preserve">               </w:t>
      </w:r>
      <w:r w:rsidRPr="00BE450C">
        <w:rPr>
          <w:i/>
          <w:sz w:val="20"/>
        </w:rPr>
        <w:t>i osadów w celu spełnienia wymagań klientów.</w:t>
      </w:r>
    </w:p>
    <w:p w14:paraId="514D3B93" w14:textId="77777777" w:rsidR="00220164" w:rsidRPr="00BE450C" w:rsidRDefault="00220164" w:rsidP="00220164">
      <w:pPr>
        <w:numPr>
          <w:ilvl w:val="0"/>
          <w:numId w:val="1"/>
        </w:numPr>
        <w:tabs>
          <w:tab w:val="left" w:pos="720"/>
        </w:tabs>
        <w:ind w:hanging="1428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Pr="00BE450C">
        <w:rPr>
          <w:i/>
          <w:sz w:val="20"/>
          <w:szCs w:val="20"/>
        </w:rPr>
        <w:t>trzymanie przez Laboratorium znaku akredytacji Polskiego Centrum Akredytacji.</w:t>
      </w:r>
    </w:p>
    <w:p w14:paraId="1AF364ED" w14:textId="77777777" w:rsidR="00220164" w:rsidRDefault="00220164" w:rsidP="00220164">
      <w:pPr>
        <w:pStyle w:val="Tekstpodstawowy2"/>
        <w:numPr>
          <w:ilvl w:val="0"/>
          <w:numId w:val="1"/>
        </w:numPr>
        <w:tabs>
          <w:tab w:val="clear" w:pos="1428"/>
          <w:tab w:val="num" w:pos="720"/>
        </w:tabs>
        <w:ind w:left="720" w:hanging="720"/>
        <w:jc w:val="left"/>
        <w:rPr>
          <w:i/>
          <w:sz w:val="20"/>
        </w:rPr>
      </w:pPr>
      <w:r w:rsidRPr="00BE450C">
        <w:rPr>
          <w:i/>
          <w:sz w:val="20"/>
        </w:rPr>
        <w:t xml:space="preserve">Pozyskanie i utrzymanie zaufania klientów do </w:t>
      </w:r>
      <w:r>
        <w:rPr>
          <w:i/>
          <w:sz w:val="20"/>
        </w:rPr>
        <w:t xml:space="preserve">bezstronności Laboratorium oraz </w:t>
      </w:r>
      <w:r w:rsidRPr="00BE450C">
        <w:rPr>
          <w:i/>
          <w:sz w:val="20"/>
        </w:rPr>
        <w:t xml:space="preserve">merytorycznych </w:t>
      </w:r>
    </w:p>
    <w:p w14:paraId="06738881" w14:textId="77777777" w:rsidR="00220164" w:rsidRPr="00BE450C" w:rsidRDefault="00220164" w:rsidP="00220164">
      <w:pPr>
        <w:pStyle w:val="Tekstpodstawowy2"/>
        <w:ind w:left="720"/>
        <w:jc w:val="left"/>
        <w:rPr>
          <w:i/>
          <w:sz w:val="20"/>
        </w:rPr>
      </w:pPr>
      <w:r w:rsidRPr="00BE450C">
        <w:rPr>
          <w:i/>
          <w:sz w:val="20"/>
        </w:rPr>
        <w:t xml:space="preserve">i technicznych kompetencji </w:t>
      </w:r>
      <w:r>
        <w:rPr>
          <w:i/>
          <w:sz w:val="20"/>
        </w:rPr>
        <w:t xml:space="preserve">pracowników </w:t>
      </w:r>
      <w:r w:rsidRPr="00BE450C">
        <w:rPr>
          <w:i/>
          <w:sz w:val="20"/>
        </w:rPr>
        <w:t xml:space="preserve">Laboratorium </w:t>
      </w:r>
      <w:r>
        <w:rPr>
          <w:i/>
          <w:sz w:val="20"/>
        </w:rPr>
        <w:t xml:space="preserve">, a także </w:t>
      </w:r>
      <w:r w:rsidRPr="00BE450C">
        <w:rPr>
          <w:i/>
          <w:sz w:val="20"/>
        </w:rPr>
        <w:t>rzetelności, wiarygodności</w:t>
      </w:r>
      <w:r>
        <w:rPr>
          <w:i/>
          <w:sz w:val="20"/>
        </w:rPr>
        <w:t xml:space="preserve">                    i obiektywności badań.</w:t>
      </w:r>
    </w:p>
    <w:p w14:paraId="19487D61" w14:textId="77777777" w:rsidR="00220164" w:rsidRPr="00BE450C" w:rsidRDefault="00220164" w:rsidP="00220164">
      <w:pPr>
        <w:pStyle w:val="Tekstpodstawowy2"/>
        <w:numPr>
          <w:ilvl w:val="0"/>
          <w:numId w:val="1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 xml:space="preserve">Wzrost zainteresowania klientów oferowanymi przez </w:t>
      </w:r>
      <w:r>
        <w:rPr>
          <w:i/>
          <w:sz w:val="20"/>
        </w:rPr>
        <w:t>L</w:t>
      </w:r>
      <w:r w:rsidRPr="00BE450C">
        <w:rPr>
          <w:i/>
          <w:sz w:val="20"/>
        </w:rPr>
        <w:t>aboratorium usługami badawczymi.</w:t>
      </w:r>
    </w:p>
    <w:p w14:paraId="0CFEB4C7" w14:textId="77777777" w:rsidR="00220164" w:rsidRPr="00BE450C" w:rsidRDefault="00220164" w:rsidP="00220164">
      <w:pPr>
        <w:pStyle w:val="Tekstpodstawowy2"/>
        <w:numPr>
          <w:ilvl w:val="0"/>
          <w:numId w:val="1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>Wzrost znaczenia i pozycji Laboratorium.</w:t>
      </w:r>
    </w:p>
    <w:p w14:paraId="2269F529" w14:textId="77777777" w:rsidR="00220164" w:rsidRPr="00BE450C" w:rsidRDefault="00220164" w:rsidP="00220164">
      <w:pPr>
        <w:pStyle w:val="Tekstpodstawowy2"/>
        <w:numPr>
          <w:ilvl w:val="0"/>
          <w:numId w:val="1"/>
        </w:numPr>
        <w:tabs>
          <w:tab w:val="clear" w:pos="1428"/>
          <w:tab w:val="num" w:pos="720"/>
        </w:tabs>
        <w:ind w:left="720" w:hanging="720"/>
        <w:jc w:val="left"/>
        <w:rPr>
          <w:i/>
          <w:sz w:val="20"/>
        </w:rPr>
      </w:pPr>
      <w:r w:rsidRPr="00BE450C">
        <w:rPr>
          <w:i/>
          <w:sz w:val="20"/>
        </w:rPr>
        <w:t>Sta</w:t>
      </w:r>
      <w:r>
        <w:rPr>
          <w:i/>
          <w:sz w:val="20"/>
        </w:rPr>
        <w:t>ł</w:t>
      </w:r>
      <w:r w:rsidRPr="00BE450C">
        <w:rPr>
          <w:i/>
          <w:sz w:val="20"/>
        </w:rPr>
        <w:t>e doskonalenie skuteczności systemu zarządzania i kompetencji technicznych pracowników Laboratorium.</w:t>
      </w:r>
    </w:p>
    <w:p w14:paraId="55EEE894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 w:rsidRPr="00BE450C">
        <w:rPr>
          <w:i/>
          <w:sz w:val="20"/>
        </w:rPr>
        <w:t xml:space="preserve">            </w:t>
      </w:r>
      <w:r>
        <w:rPr>
          <w:i/>
          <w:sz w:val="20"/>
        </w:rPr>
        <w:t xml:space="preserve">  </w:t>
      </w:r>
      <w:r w:rsidRPr="00BE450C">
        <w:rPr>
          <w:i/>
          <w:sz w:val="20"/>
        </w:rPr>
        <w:t xml:space="preserve">Ogólne i operacyjne cele Laboratorium ustalane są na przeglądach zarządzania, a ich realizacja </w:t>
      </w:r>
    </w:p>
    <w:p w14:paraId="495D68EE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 w:rsidRPr="00BE450C">
        <w:rPr>
          <w:i/>
          <w:sz w:val="20"/>
        </w:rPr>
        <w:t xml:space="preserve">           </w:t>
      </w:r>
      <w:r>
        <w:rPr>
          <w:i/>
          <w:sz w:val="20"/>
        </w:rPr>
        <w:t xml:space="preserve">  </w:t>
      </w:r>
      <w:r w:rsidRPr="00BE450C">
        <w:rPr>
          <w:i/>
          <w:sz w:val="20"/>
        </w:rPr>
        <w:t xml:space="preserve"> oceniana jest na kolejnym przeglądzie zarządzania.</w:t>
      </w:r>
    </w:p>
    <w:p w14:paraId="1F8F5345" w14:textId="77777777" w:rsidR="00220164" w:rsidRPr="00BE450C" w:rsidRDefault="00220164" w:rsidP="00220164">
      <w:pPr>
        <w:pStyle w:val="Tekstpodstawowy2"/>
        <w:jc w:val="left"/>
        <w:rPr>
          <w:b/>
          <w:i/>
          <w:sz w:val="20"/>
        </w:rPr>
      </w:pPr>
      <w:r w:rsidRPr="00BE450C">
        <w:rPr>
          <w:i/>
          <w:sz w:val="20"/>
        </w:rPr>
        <w:tab/>
      </w:r>
      <w:r w:rsidRPr="00BE450C">
        <w:rPr>
          <w:b/>
          <w:i/>
          <w:sz w:val="20"/>
        </w:rPr>
        <w:t>Laboratorium realizuje Politykę Jakości przez:</w:t>
      </w:r>
    </w:p>
    <w:p w14:paraId="587A4B9E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 xml:space="preserve">Ścisłe przestrzeganie przez Kierownictwo i personel Laboratorium zasad określonych </w:t>
      </w:r>
    </w:p>
    <w:p w14:paraId="66B3C629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 w:rsidRPr="00BE450C">
        <w:rPr>
          <w:i/>
          <w:sz w:val="20"/>
        </w:rPr>
        <w:t xml:space="preserve">           </w:t>
      </w:r>
      <w:r>
        <w:rPr>
          <w:i/>
          <w:sz w:val="20"/>
        </w:rPr>
        <w:t xml:space="preserve">   </w:t>
      </w:r>
      <w:r w:rsidRPr="00BE450C">
        <w:rPr>
          <w:i/>
          <w:sz w:val="20"/>
        </w:rPr>
        <w:t xml:space="preserve"> w Księdze Jakości i procedurach systemu zarządzania.</w:t>
      </w:r>
    </w:p>
    <w:p w14:paraId="19C603F7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 xml:space="preserve">Utrzymanie i ciągłe doskonalenie udokumentowanego systemu zarządzania w Laboratorium, </w:t>
      </w:r>
    </w:p>
    <w:p w14:paraId="5C92D1E0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 w:rsidRPr="00BE450C">
        <w:rPr>
          <w:i/>
          <w:sz w:val="20"/>
        </w:rPr>
        <w:t xml:space="preserve">          </w:t>
      </w:r>
      <w:r>
        <w:rPr>
          <w:i/>
          <w:sz w:val="20"/>
        </w:rPr>
        <w:t xml:space="preserve">  </w:t>
      </w:r>
      <w:r w:rsidRPr="00BE450C">
        <w:rPr>
          <w:i/>
          <w:sz w:val="20"/>
        </w:rPr>
        <w:t xml:space="preserve">   zgodnego:</w:t>
      </w:r>
    </w:p>
    <w:p w14:paraId="078A7298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>
        <w:rPr>
          <w:i/>
          <w:sz w:val="20"/>
        </w:rPr>
        <w:t xml:space="preserve">             </w:t>
      </w:r>
      <w:r w:rsidRPr="00BE450C">
        <w:rPr>
          <w:i/>
          <w:sz w:val="20"/>
        </w:rPr>
        <w:t>- z wymaganiami normy PN-EN ISO/IEC 17025:</w:t>
      </w:r>
      <w:r>
        <w:rPr>
          <w:i/>
          <w:sz w:val="20"/>
        </w:rPr>
        <w:t>2018-02</w:t>
      </w:r>
    </w:p>
    <w:p w14:paraId="655ADA21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 w:rsidRPr="00BE450C">
        <w:rPr>
          <w:i/>
          <w:sz w:val="20"/>
        </w:rPr>
        <w:t xml:space="preserve">           </w:t>
      </w:r>
      <w:r>
        <w:rPr>
          <w:i/>
          <w:sz w:val="20"/>
        </w:rPr>
        <w:t xml:space="preserve">  </w:t>
      </w:r>
      <w:r w:rsidRPr="00BE450C">
        <w:rPr>
          <w:i/>
          <w:sz w:val="20"/>
        </w:rPr>
        <w:t>- z aktualnymi wydaniami dokumentów PCA</w:t>
      </w:r>
      <w:r>
        <w:rPr>
          <w:i/>
          <w:sz w:val="20"/>
        </w:rPr>
        <w:t xml:space="preserve"> </w:t>
      </w:r>
      <w:r w:rsidRPr="00BE450C">
        <w:rPr>
          <w:i/>
          <w:sz w:val="20"/>
        </w:rPr>
        <w:t xml:space="preserve"> dotyczącymi laboratoriów badawczych,</w:t>
      </w:r>
    </w:p>
    <w:p w14:paraId="696F0492" w14:textId="77777777" w:rsidR="00220164" w:rsidRPr="00BE450C" w:rsidRDefault="00220164" w:rsidP="00220164">
      <w:pPr>
        <w:pStyle w:val="Tekstpodstawowy2"/>
        <w:ind w:left="720" w:hanging="348"/>
        <w:jc w:val="left"/>
        <w:rPr>
          <w:i/>
          <w:sz w:val="20"/>
        </w:rPr>
      </w:pPr>
      <w:r>
        <w:rPr>
          <w:i/>
          <w:sz w:val="20"/>
        </w:rPr>
        <w:t xml:space="preserve">      - </w:t>
      </w:r>
      <w:r w:rsidRPr="00BE450C">
        <w:rPr>
          <w:i/>
          <w:sz w:val="20"/>
        </w:rPr>
        <w:t>z wytycznymi zawartymi w uznanych przez PCA dokumentach różnych organizacji</w:t>
      </w:r>
    </w:p>
    <w:p w14:paraId="630F340C" w14:textId="77777777" w:rsidR="00220164" w:rsidRPr="00BE450C" w:rsidRDefault="00220164" w:rsidP="00220164">
      <w:pPr>
        <w:pStyle w:val="Tekstpodstawowy2"/>
        <w:jc w:val="left"/>
        <w:rPr>
          <w:i/>
          <w:sz w:val="20"/>
        </w:rPr>
      </w:pPr>
      <w:r w:rsidRPr="00BE450C">
        <w:rPr>
          <w:i/>
          <w:sz w:val="20"/>
        </w:rPr>
        <w:t xml:space="preserve">            </w:t>
      </w:r>
      <w:r>
        <w:rPr>
          <w:i/>
          <w:sz w:val="20"/>
        </w:rPr>
        <w:t xml:space="preserve">  </w:t>
      </w:r>
      <w:r w:rsidRPr="00BE450C">
        <w:rPr>
          <w:i/>
          <w:sz w:val="20"/>
        </w:rPr>
        <w:t xml:space="preserve">międzynarodowych poprzez systematyczne przeprowadzanie przeglądów zarządzania, </w:t>
      </w:r>
      <w:proofErr w:type="spellStart"/>
      <w:r w:rsidRPr="00BE450C">
        <w:rPr>
          <w:i/>
          <w:sz w:val="20"/>
        </w:rPr>
        <w:t>auditów</w:t>
      </w:r>
      <w:proofErr w:type="spellEnd"/>
      <w:r w:rsidRPr="00BE450C">
        <w:rPr>
          <w:i/>
          <w:sz w:val="20"/>
        </w:rPr>
        <w:t xml:space="preserve"> </w:t>
      </w:r>
    </w:p>
    <w:p w14:paraId="594C967C" w14:textId="77777777" w:rsidR="00220164" w:rsidRPr="00BE450C" w:rsidRDefault="00220164" w:rsidP="00220164">
      <w:pPr>
        <w:pStyle w:val="Tekstpodstawowy2"/>
        <w:ind w:firstLine="540"/>
        <w:jc w:val="left"/>
        <w:rPr>
          <w:i/>
          <w:sz w:val="20"/>
        </w:rPr>
      </w:pPr>
      <w:r>
        <w:rPr>
          <w:i/>
          <w:sz w:val="20"/>
        </w:rPr>
        <w:t xml:space="preserve">   </w:t>
      </w:r>
      <w:r w:rsidRPr="00BE450C">
        <w:rPr>
          <w:i/>
          <w:sz w:val="20"/>
        </w:rPr>
        <w:t xml:space="preserve">wewnętrznych oraz niezbędnych działań korygujących i </w:t>
      </w:r>
      <w:r>
        <w:rPr>
          <w:i/>
          <w:sz w:val="20"/>
        </w:rPr>
        <w:t>oceny ryzyka.</w:t>
      </w:r>
    </w:p>
    <w:p w14:paraId="6A3602FD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</w:tabs>
        <w:ind w:left="540" w:hanging="540"/>
        <w:jc w:val="left"/>
        <w:rPr>
          <w:i/>
          <w:sz w:val="20"/>
        </w:rPr>
      </w:pPr>
      <w:r w:rsidRPr="00BE450C">
        <w:rPr>
          <w:i/>
          <w:sz w:val="20"/>
        </w:rPr>
        <w:t xml:space="preserve">   Kompetentne, bezstronne kierownictwo oraz personel, niezależne od jakichkolwiek </w:t>
      </w:r>
    </w:p>
    <w:p w14:paraId="351D8BFD" w14:textId="77777777" w:rsidR="00220164" w:rsidRPr="00BE450C" w:rsidRDefault="00220164" w:rsidP="00220164">
      <w:pPr>
        <w:pStyle w:val="Tekstpodstawowy2"/>
        <w:ind w:left="720" w:hanging="180"/>
        <w:jc w:val="left"/>
        <w:rPr>
          <w:i/>
          <w:sz w:val="20"/>
        </w:rPr>
      </w:pPr>
      <w:r w:rsidRPr="00BE450C">
        <w:rPr>
          <w:i/>
          <w:sz w:val="20"/>
        </w:rPr>
        <w:t xml:space="preserve">   komercyjnych, finansowych lub innych nacisków </w:t>
      </w:r>
      <w:r>
        <w:rPr>
          <w:i/>
          <w:sz w:val="20"/>
        </w:rPr>
        <w:t>bądź</w:t>
      </w:r>
      <w:r w:rsidRPr="00BE450C">
        <w:rPr>
          <w:i/>
          <w:sz w:val="20"/>
        </w:rPr>
        <w:t xml:space="preserve"> wpływów wewnętrznych oraz zewnętrznych,  </w:t>
      </w:r>
    </w:p>
    <w:p w14:paraId="499027DA" w14:textId="77777777" w:rsidR="00220164" w:rsidRPr="00BE450C" w:rsidRDefault="00220164" w:rsidP="00220164">
      <w:pPr>
        <w:pStyle w:val="Tekstpodstawowy2"/>
        <w:ind w:left="720" w:hanging="180"/>
        <w:jc w:val="left"/>
        <w:rPr>
          <w:i/>
          <w:sz w:val="20"/>
        </w:rPr>
      </w:pPr>
      <w:r w:rsidRPr="00BE450C">
        <w:rPr>
          <w:i/>
          <w:sz w:val="20"/>
        </w:rPr>
        <w:t xml:space="preserve">   któr</w:t>
      </w:r>
      <w:r>
        <w:rPr>
          <w:i/>
          <w:sz w:val="20"/>
        </w:rPr>
        <w:t xml:space="preserve">e mogłyby niekorzystnie wpływać </w:t>
      </w:r>
      <w:r w:rsidRPr="00BE450C">
        <w:rPr>
          <w:i/>
          <w:sz w:val="20"/>
        </w:rPr>
        <w:t>na jakość wykonywanych badań.</w:t>
      </w:r>
    </w:p>
    <w:p w14:paraId="3A559FDA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left" w:pos="54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 xml:space="preserve">   Ciągłe podnoszenie kwalifikacji personelu Laboratorium.</w:t>
      </w:r>
    </w:p>
    <w:p w14:paraId="01E236E1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</w:tabs>
        <w:ind w:left="720" w:hanging="720"/>
        <w:jc w:val="left"/>
        <w:rPr>
          <w:i/>
          <w:sz w:val="20"/>
        </w:rPr>
      </w:pPr>
      <w:r w:rsidRPr="00BE450C">
        <w:rPr>
          <w:i/>
          <w:sz w:val="20"/>
        </w:rPr>
        <w:t>Wykonywanie badań zgodnie z dobrą, profesjonalną praktyką laboratoryjną.</w:t>
      </w:r>
    </w:p>
    <w:p w14:paraId="5E60108E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 xml:space="preserve">Odpowiednie do wykonywanych badań wyposażenie obsługiwane we właściwy sposób, </w:t>
      </w:r>
    </w:p>
    <w:p w14:paraId="266807FC" w14:textId="77777777" w:rsidR="00220164" w:rsidRPr="00BE450C" w:rsidRDefault="00220164" w:rsidP="00220164">
      <w:pPr>
        <w:pStyle w:val="Tekstpodstawowy2"/>
        <w:ind w:left="720"/>
        <w:jc w:val="left"/>
        <w:rPr>
          <w:i/>
          <w:sz w:val="20"/>
        </w:rPr>
      </w:pPr>
      <w:r w:rsidRPr="00BE450C">
        <w:rPr>
          <w:i/>
          <w:sz w:val="20"/>
        </w:rPr>
        <w:t>podlegające nadzorowi w formie sprawdzania, wzorcowania i legalizacji o ile jest ona wymagana.</w:t>
      </w:r>
    </w:p>
    <w:p w14:paraId="0007045A" w14:textId="231D44B4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left="720" w:hanging="720"/>
        <w:jc w:val="left"/>
        <w:rPr>
          <w:i/>
          <w:sz w:val="20"/>
        </w:rPr>
      </w:pPr>
      <w:r w:rsidRPr="00BE450C">
        <w:rPr>
          <w:i/>
          <w:sz w:val="20"/>
        </w:rPr>
        <w:t>Stosowanie wysokiej jakości wzorców i materiałów odniesienia (</w:t>
      </w:r>
      <w:r>
        <w:rPr>
          <w:i/>
          <w:sz w:val="20"/>
        </w:rPr>
        <w:t xml:space="preserve">wewnętrzne </w:t>
      </w:r>
      <w:r w:rsidR="00595D3F">
        <w:rPr>
          <w:i/>
          <w:sz w:val="20"/>
        </w:rPr>
        <w:t>potwierdzenie ważności wyników</w:t>
      </w:r>
      <w:r>
        <w:rPr>
          <w:i/>
          <w:sz w:val="20"/>
        </w:rPr>
        <w:t xml:space="preserve"> </w:t>
      </w:r>
      <w:r w:rsidRPr="00BE450C">
        <w:rPr>
          <w:i/>
          <w:sz w:val="20"/>
        </w:rPr>
        <w:t>badań i zachowanie spójności pomiarowej),</w:t>
      </w:r>
    </w:p>
    <w:p w14:paraId="283E8DD8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</w:tabs>
        <w:ind w:left="577" w:hanging="577"/>
        <w:jc w:val="left"/>
        <w:rPr>
          <w:i/>
          <w:sz w:val="20"/>
        </w:rPr>
      </w:pPr>
      <w:r w:rsidRPr="00BE450C">
        <w:rPr>
          <w:i/>
          <w:sz w:val="20"/>
        </w:rPr>
        <w:t xml:space="preserve">  </w:t>
      </w:r>
      <w:r>
        <w:rPr>
          <w:i/>
          <w:sz w:val="20"/>
        </w:rPr>
        <w:t xml:space="preserve"> </w:t>
      </w:r>
      <w:r w:rsidRPr="00BE450C">
        <w:rPr>
          <w:i/>
          <w:sz w:val="20"/>
        </w:rPr>
        <w:t>Wykonywani</w:t>
      </w:r>
      <w:r>
        <w:rPr>
          <w:i/>
          <w:sz w:val="20"/>
        </w:rPr>
        <w:t>e</w:t>
      </w:r>
      <w:r w:rsidRPr="00BE450C">
        <w:rPr>
          <w:i/>
          <w:sz w:val="20"/>
        </w:rPr>
        <w:t xml:space="preserve"> badań zgodnie z ustalonymi, wyspecyfikowanymi metodami badań, </w:t>
      </w:r>
    </w:p>
    <w:p w14:paraId="75FA9C8F" w14:textId="77777777" w:rsidR="00220164" w:rsidRDefault="00220164" w:rsidP="00220164">
      <w:pPr>
        <w:pStyle w:val="Tekstpodstawowy2"/>
        <w:ind w:left="720" w:hanging="348"/>
        <w:jc w:val="left"/>
        <w:rPr>
          <w:i/>
          <w:sz w:val="20"/>
        </w:rPr>
      </w:pPr>
      <w:r w:rsidRPr="00BE450C">
        <w:rPr>
          <w:i/>
          <w:sz w:val="20"/>
        </w:rPr>
        <w:t xml:space="preserve">      </w:t>
      </w:r>
      <w:r>
        <w:rPr>
          <w:i/>
          <w:sz w:val="20"/>
        </w:rPr>
        <w:t xml:space="preserve"> </w:t>
      </w:r>
      <w:r w:rsidRPr="00BE450C">
        <w:rPr>
          <w:i/>
          <w:sz w:val="20"/>
        </w:rPr>
        <w:t>wymaganiami klientów oraz wymaganiami ustawowymi i obowiązujący</w:t>
      </w:r>
      <w:r>
        <w:rPr>
          <w:i/>
          <w:sz w:val="20"/>
        </w:rPr>
        <w:t>mi</w:t>
      </w:r>
      <w:r w:rsidRPr="00BE450C">
        <w:rPr>
          <w:i/>
          <w:sz w:val="20"/>
        </w:rPr>
        <w:t xml:space="preserve"> przepis</w:t>
      </w:r>
      <w:r>
        <w:rPr>
          <w:i/>
          <w:sz w:val="20"/>
        </w:rPr>
        <w:t>ami</w:t>
      </w:r>
      <w:r w:rsidRPr="00BE450C">
        <w:rPr>
          <w:i/>
          <w:sz w:val="20"/>
        </w:rPr>
        <w:t>.</w:t>
      </w:r>
    </w:p>
    <w:p w14:paraId="2914B9A4" w14:textId="70187983" w:rsidR="00220164" w:rsidRPr="00BE450C" w:rsidRDefault="00220164" w:rsidP="00220164">
      <w:pPr>
        <w:pStyle w:val="Tekstpodstawowy2"/>
        <w:numPr>
          <w:ilvl w:val="0"/>
          <w:numId w:val="3"/>
        </w:numPr>
        <w:ind w:hanging="720"/>
        <w:jc w:val="left"/>
        <w:rPr>
          <w:i/>
          <w:sz w:val="20"/>
        </w:rPr>
      </w:pPr>
      <w:r w:rsidRPr="00BE450C">
        <w:rPr>
          <w:i/>
          <w:sz w:val="20"/>
        </w:rPr>
        <w:t>Wykonywani</w:t>
      </w:r>
      <w:r>
        <w:rPr>
          <w:i/>
          <w:sz w:val="20"/>
        </w:rPr>
        <w:t xml:space="preserve">e </w:t>
      </w:r>
      <w:r w:rsidRPr="00BE450C">
        <w:rPr>
          <w:i/>
          <w:sz w:val="20"/>
        </w:rPr>
        <w:t xml:space="preserve">badań z zastosowaniem nowoczesnych technik badawczych odpowiednio </w:t>
      </w:r>
    </w:p>
    <w:p w14:paraId="1B229C81" w14:textId="77777777" w:rsidR="00220164" w:rsidRPr="00BE450C" w:rsidRDefault="00220164" w:rsidP="00220164">
      <w:pPr>
        <w:tabs>
          <w:tab w:val="left" w:pos="720"/>
        </w:tabs>
        <w:ind w:left="720" w:hanging="348"/>
        <w:rPr>
          <w:i/>
          <w:sz w:val="20"/>
          <w:szCs w:val="20"/>
        </w:rPr>
      </w:pPr>
      <w:r w:rsidRPr="00BE450C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Pr="00BE450C">
        <w:rPr>
          <w:i/>
          <w:sz w:val="20"/>
          <w:szCs w:val="20"/>
        </w:rPr>
        <w:t>udokumentowanych i z</w:t>
      </w:r>
      <w:r>
        <w:rPr>
          <w:i/>
          <w:sz w:val="20"/>
          <w:szCs w:val="20"/>
        </w:rPr>
        <w:t>weryfikowanych</w:t>
      </w:r>
      <w:r w:rsidRPr="00BE450C">
        <w:rPr>
          <w:i/>
          <w:sz w:val="20"/>
          <w:szCs w:val="20"/>
        </w:rPr>
        <w:t>, gwarantujących powtarzalność wyników.</w:t>
      </w:r>
    </w:p>
    <w:p w14:paraId="19DAB5C4" w14:textId="730F1BB3" w:rsidR="00220164" w:rsidRPr="00BE450C" w:rsidRDefault="00220164" w:rsidP="00220164">
      <w:pPr>
        <w:numPr>
          <w:ilvl w:val="0"/>
          <w:numId w:val="2"/>
        </w:numPr>
        <w:tabs>
          <w:tab w:val="clear" w:pos="1428"/>
          <w:tab w:val="num" w:pos="720"/>
        </w:tabs>
        <w:ind w:left="720" w:hanging="720"/>
        <w:rPr>
          <w:i/>
          <w:sz w:val="20"/>
          <w:szCs w:val="20"/>
        </w:rPr>
      </w:pPr>
      <w:r w:rsidRPr="00BE450C">
        <w:rPr>
          <w:i/>
          <w:sz w:val="20"/>
          <w:szCs w:val="20"/>
        </w:rPr>
        <w:t>Stosowani</w:t>
      </w:r>
      <w:r>
        <w:rPr>
          <w:i/>
          <w:sz w:val="20"/>
          <w:szCs w:val="20"/>
        </w:rPr>
        <w:t>e</w:t>
      </w:r>
      <w:r w:rsidRPr="00BE450C">
        <w:rPr>
          <w:i/>
          <w:sz w:val="20"/>
          <w:szCs w:val="20"/>
        </w:rPr>
        <w:t xml:space="preserve"> planów </w:t>
      </w:r>
      <w:r>
        <w:rPr>
          <w:i/>
          <w:sz w:val="20"/>
          <w:szCs w:val="20"/>
        </w:rPr>
        <w:t>potwierdz</w:t>
      </w:r>
      <w:r w:rsidR="001A2501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>nia ważności wyników</w:t>
      </w:r>
      <w:r w:rsidRPr="00BE450C">
        <w:rPr>
          <w:i/>
          <w:sz w:val="20"/>
          <w:szCs w:val="20"/>
        </w:rPr>
        <w:t xml:space="preserve"> służący</w:t>
      </w:r>
      <w:r w:rsidR="00D7273C">
        <w:rPr>
          <w:i/>
          <w:sz w:val="20"/>
          <w:szCs w:val="20"/>
        </w:rPr>
        <w:t>ch</w:t>
      </w:r>
      <w:r w:rsidRPr="00BE450C">
        <w:rPr>
          <w:i/>
          <w:sz w:val="20"/>
          <w:szCs w:val="20"/>
        </w:rPr>
        <w:t xml:space="preserve"> bieżącemu monitorowani</w:t>
      </w:r>
      <w:r>
        <w:rPr>
          <w:i/>
          <w:sz w:val="20"/>
          <w:szCs w:val="20"/>
        </w:rPr>
        <w:t>u</w:t>
      </w:r>
      <w:r w:rsidRPr="00BE450C">
        <w:rPr>
          <w:i/>
          <w:sz w:val="20"/>
          <w:szCs w:val="20"/>
        </w:rPr>
        <w:t xml:space="preserve"> jakości badań.</w:t>
      </w:r>
    </w:p>
    <w:p w14:paraId="349438C0" w14:textId="4C3D736F" w:rsidR="00DC519C" w:rsidRDefault="00220164" w:rsidP="00DC519C">
      <w:pPr>
        <w:numPr>
          <w:ilvl w:val="0"/>
          <w:numId w:val="2"/>
        </w:numPr>
        <w:tabs>
          <w:tab w:val="left" w:pos="360"/>
        </w:tabs>
        <w:ind w:hanging="1428"/>
        <w:rPr>
          <w:i/>
          <w:sz w:val="20"/>
          <w:szCs w:val="20"/>
        </w:rPr>
      </w:pPr>
      <w:r w:rsidRPr="00BE450C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BE450C">
        <w:rPr>
          <w:i/>
          <w:sz w:val="20"/>
          <w:szCs w:val="20"/>
        </w:rPr>
        <w:t xml:space="preserve"> Udział w porównawczych badaniach </w:t>
      </w:r>
      <w:proofErr w:type="spellStart"/>
      <w:r w:rsidRPr="00BE450C">
        <w:rPr>
          <w:i/>
          <w:sz w:val="20"/>
          <w:szCs w:val="20"/>
        </w:rPr>
        <w:t>międzylaboratoryjnych</w:t>
      </w:r>
      <w:proofErr w:type="spellEnd"/>
      <w:r w:rsidRPr="00BE450C">
        <w:rPr>
          <w:i/>
          <w:sz w:val="20"/>
          <w:szCs w:val="20"/>
        </w:rPr>
        <w:t>/badaniach biegłości.</w:t>
      </w:r>
    </w:p>
    <w:p w14:paraId="6C82519F" w14:textId="16BC6059" w:rsidR="00DC519C" w:rsidRPr="00DC519C" w:rsidRDefault="00DC519C" w:rsidP="00DC519C">
      <w:pPr>
        <w:numPr>
          <w:ilvl w:val="0"/>
          <w:numId w:val="2"/>
        </w:numPr>
        <w:tabs>
          <w:tab w:val="left" w:pos="360"/>
        </w:tabs>
        <w:ind w:hanging="142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Zapewnienie spójności działań laboratoryjnych.</w:t>
      </w:r>
    </w:p>
    <w:p w14:paraId="08D33C1C" w14:textId="77777777" w:rsidR="00220164" w:rsidRPr="00BE450C" w:rsidRDefault="00220164" w:rsidP="00220164">
      <w:pPr>
        <w:numPr>
          <w:ilvl w:val="0"/>
          <w:numId w:val="2"/>
        </w:numPr>
        <w:tabs>
          <w:tab w:val="clear" w:pos="1428"/>
          <w:tab w:val="num" w:pos="540"/>
        </w:tabs>
        <w:ind w:hanging="1428"/>
        <w:rPr>
          <w:i/>
          <w:sz w:val="20"/>
          <w:szCs w:val="20"/>
        </w:rPr>
      </w:pPr>
      <w:r w:rsidRPr="00BE450C">
        <w:rPr>
          <w:i/>
          <w:sz w:val="20"/>
          <w:szCs w:val="20"/>
        </w:rPr>
        <w:t xml:space="preserve">   Ustanowienie właściwych procesów komunikacyjnych.</w:t>
      </w:r>
    </w:p>
    <w:p w14:paraId="2AB5AD27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>Przestrze</w:t>
      </w:r>
      <w:r>
        <w:rPr>
          <w:i/>
          <w:sz w:val="20"/>
        </w:rPr>
        <w:t>ganie prawa klienta do poufności,</w:t>
      </w:r>
      <w:r w:rsidRPr="00BE450C">
        <w:rPr>
          <w:i/>
          <w:sz w:val="20"/>
        </w:rPr>
        <w:t xml:space="preserve"> </w:t>
      </w:r>
      <w:r>
        <w:rPr>
          <w:i/>
          <w:sz w:val="20"/>
        </w:rPr>
        <w:t>RODO</w:t>
      </w:r>
      <w:r w:rsidRPr="00BE450C">
        <w:rPr>
          <w:i/>
          <w:sz w:val="20"/>
        </w:rPr>
        <w:t xml:space="preserve"> i skarg.</w:t>
      </w:r>
    </w:p>
    <w:p w14:paraId="16C086BD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hanging="1428"/>
        <w:jc w:val="left"/>
        <w:rPr>
          <w:i/>
          <w:sz w:val="20"/>
        </w:rPr>
      </w:pPr>
      <w:r w:rsidRPr="00BE450C">
        <w:rPr>
          <w:i/>
          <w:sz w:val="20"/>
        </w:rPr>
        <w:t>Zapewnienie klientowi ochrony praw własności.</w:t>
      </w:r>
    </w:p>
    <w:p w14:paraId="72FDC4C4" w14:textId="77777777" w:rsidR="00220164" w:rsidRPr="00BE450C" w:rsidRDefault="00220164" w:rsidP="00220164">
      <w:pPr>
        <w:pStyle w:val="Tekstpodstawowy2"/>
        <w:numPr>
          <w:ilvl w:val="0"/>
          <w:numId w:val="2"/>
        </w:numPr>
        <w:tabs>
          <w:tab w:val="clear" w:pos="1428"/>
          <w:tab w:val="num" w:pos="720"/>
        </w:tabs>
        <w:ind w:left="720" w:hanging="720"/>
        <w:jc w:val="left"/>
        <w:rPr>
          <w:i/>
          <w:sz w:val="20"/>
        </w:rPr>
      </w:pPr>
      <w:r w:rsidRPr="00BE450C">
        <w:rPr>
          <w:i/>
          <w:sz w:val="20"/>
        </w:rPr>
        <w:t xml:space="preserve">Rzetelne i bezzwłoczne informowanie klienta, w przypadku wystąpienia trudności w realizacji zlecenia zgodnie z ustaleniami.      </w:t>
      </w:r>
    </w:p>
    <w:p w14:paraId="0C7297AE" w14:textId="77777777" w:rsidR="00220164" w:rsidRDefault="00220164" w:rsidP="00220164"/>
    <w:p w14:paraId="043DA0AC" w14:textId="77777777" w:rsidR="00B13614" w:rsidRDefault="003F702F"/>
    <w:sectPr w:rsidR="00B1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509"/>
    <w:multiLevelType w:val="hybridMultilevel"/>
    <w:tmpl w:val="B9FA1EA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541C8B"/>
    <w:multiLevelType w:val="hybridMultilevel"/>
    <w:tmpl w:val="6A50F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B6F"/>
    <w:multiLevelType w:val="hybridMultilevel"/>
    <w:tmpl w:val="D5C0CF3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64"/>
    <w:rsid w:val="001A2501"/>
    <w:rsid w:val="00220164"/>
    <w:rsid w:val="003F702F"/>
    <w:rsid w:val="00595D3F"/>
    <w:rsid w:val="007B5E3B"/>
    <w:rsid w:val="00842E2C"/>
    <w:rsid w:val="00C058A4"/>
    <w:rsid w:val="00D7273C"/>
    <w:rsid w:val="00DC519C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0A1A"/>
  <w15:chartTrackingRefBased/>
  <w15:docId w15:val="{D8A271DC-A8D0-40FF-BBFE-4641771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2016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201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201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01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Baros-Stuligłowa</dc:creator>
  <cp:keywords/>
  <dc:description/>
  <cp:lastModifiedBy>Elżbieta Baros-Stuligłowa</cp:lastModifiedBy>
  <cp:revision>2</cp:revision>
  <cp:lastPrinted>2021-08-13T07:03:00Z</cp:lastPrinted>
  <dcterms:created xsi:type="dcterms:W3CDTF">2021-11-05T12:51:00Z</dcterms:created>
  <dcterms:modified xsi:type="dcterms:W3CDTF">2021-11-05T12:51:00Z</dcterms:modified>
</cp:coreProperties>
</file>